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0B" w:rsidRPr="00A01108" w:rsidRDefault="005E6B0B">
      <w:pPr>
        <w:rPr>
          <w:rFonts w:ascii="Microsoft YaHei" w:eastAsia="Microsoft YaHei" w:hAnsi="Microsoft YaHei"/>
          <w:sz w:val="21"/>
          <w:szCs w:val="21"/>
        </w:rPr>
      </w:pPr>
      <w:r w:rsidRPr="00A01108">
        <w:rPr>
          <w:rFonts w:ascii="Microsoft YaHei" w:eastAsia="Microsoft YaHei" w:hAnsi="Microsoft YaHei" w:cs="Arial"/>
          <w:noProof/>
          <w:sz w:val="21"/>
          <w:szCs w:val="21"/>
        </w:rPr>
        <w:t>TÜV</w:t>
      </w:r>
      <w:r w:rsidR="00A01108" w:rsidRPr="00A01108">
        <w:rPr>
          <w:rFonts w:ascii="Microsoft YaHei" w:eastAsia="Microsoft YaHei" w:hAnsi="Microsoft YaHei" w:hint="eastAsia"/>
          <w:sz w:val="21"/>
          <w:szCs w:val="21"/>
        </w:rPr>
        <w:t>莱茵成功案例：</w:t>
      </w:r>
      <w:r w:rsidR="00C42E3A" w:rsidRPr="00C42E3A">
        <w:rPr>
          <w:rFonts w:ascii="Microsoft YaHei" w:eastAsia="Microsoft YaHei" w:hAnsi="Microsoft YaHei" w:hint="eastAsia"/>
          <w:sz w:val="21"/>
          <w:szCs w:val="21"/>
        </w:rPr>
        <w:t>德国RWE Power AG （RWE电力股份公司）</w:t>
      </w:r>
      <w:r w:rsidR="00C42E3A">
        <w:rPr>
          <w:rFonts w:ascii="Microsoft YaHei" w:eastAsia="Microsoft YaHei" w:hAnsi="Microsoft YaHei" w:hint="eastAsia"/>
          <w:sz w:val="21"/>
          <w:szCs w:val="21"/>
        </w:rPr>
        <w:t>混合现实培训</w:t>
      </w:r>
      <w:r w:rsidRPr="00A01108">
        <w:rPr>
          <w:rFonts w:ascii="Microsoft YaHei" w:eastAsia="Microsoft YaHei" w:hAnsi="Microsoft YaHei"/>
          <w:sz w:val="21"/>
          <w:szCs w:val="21"/>
        </w:rPr>
        <w:t xml:space="preserve">   </w:t>
      </w:r>
      <w:r w:rsidR="00E61D73" w:rsidRPr="00A01108">
        <w:rPr>
          <w:rFonts w:ascii="Microsoft YaHei" w:eastAsia="Microsoft YaHei" w:hAnsi="Microsoft YaHei" w:hint="eastAsia"/>
          <w:sz w:val="21"/>
          <w:szCs w:val="21"/>
        </w:rPr>
        <w:t>行业：</w:t>
      </w:r>
      <w:r w:rsidR="00C42E3A">
        <w:rPr>
          <w:rFonts w:ascii="Microsoft YaHei" w:eastAsia="Microsoft YaHei" w:hAnsi="Microsoft YaHei" w:hint="eastAsia"/>
          <w:sz w:val="21"/>
          <w:szCs w:val="21"/>
        </w:rPr>
        <w:t>在线学习E-</w:t>
      </w:r>
      <w:proofErr w:type="gramStart"/>
      <w:r w:rsidR="00C42E3A">
        <w:rPr>
          <w:rFonts w:ascii="Microsoft YaHei" w:eastAsia="Microsoft YaHei" w:hAnsi="Microsoft YaHei" w:hint="eastAsia"/>
          <w:sz w:val="21"/>
          <w:szCs w:val="21"/>
        </w:rPr>
        <w:t>learning</w:t>
      </w:r>
      <w:r w:rsidRPr="00A01108">
        <w:rPr>
          <w:rFonts w:ascii="Microsoft YaHei" w:eastAsia="Microsoft YaHei" w:hAnsi="Microsoft YaHei" w:hint="eastAsia"/>
          <w:sz w:val="21"/>
          <w:szCs w:val="21"/>
        </w:rPr>
        <w:t xml:space="preserve"> </w:t>
      </w:r>
      <w:r w:rsidR="005911F5" w:rsidRPr="00A01108">
        <w:rPr>
          <w:rFonts w:ascii="Microsoft YaHei" w:eastAsia="Microsoft YaHei" w:hAnsi="Microsoft YaHei"/>
          <w:sz w:val="21"/>
          <w:szCs w:val="21"/>
        </w:rPr>
        <w:t xml:space="preserve"> </w:t>
      </w:r>
      <w:r w:rsidRPr="00A01108">
        <w:rPr>
          <w:rFonts w:ascii="Microsoft YaHei" w:eastAsia="Microsoft YaHei" w:hAnsi="Microsoft YaHei" w:hint="eastAsia"/>
          <w:sz w:val="21"/>
          <w:szCs w:val="21"/>
        </w:rPr>
        <w:t>总部</w:t>
      </w:r>
      <w:proofErr w:type="gramEnd"/>
      <w:r w:rsidR="005911F5" w:rsidRPr="00A01108">
        <w:rPr>
          <w:rFonts w:ascii="Microsoft YaHei" w:eastAsia="Microsoft YaHei" w:hAnsi="Microsoft YaHei" w:hint="eastAsia"/>
          <w:sz w:val="21"/>
          <w:szCs w:val="21"/>
        </w:rPr>
        <w:t>：</w:t>
      </w:r>
      <w:r w:rsidR="00C42E3A">
        <w:rPr>
          <w:rFonts w:ascii="Microsoft YaHei" w:eastAsia="Microsoft YaHei" w:hAnsi="Microsoft YaHei" w:hint="eastAsia"/>
          <w:sz w:val="21"/>
          <w:szCs w:val="21"/>
        </w:rPr>
        <w:t>德国</w:t>
      </w:r>
    </w:p>
    <w:p w:rsidR="00A01108" w:rsidRPr="00A01108" w:rsidRDefault="00A01108" w:rsidP="00A01108">
      <w:pPr>
        <w:rPr>
          <w:rFonts w:ascii="Microsoft YaHei" w:eastAsia="Microsoft YaHei" w:hAnsi="Microsoft YaHei"/>
          <w:sz w:val="21"/>
          <w:szCs w:val="21"/>
        </w:rPr>
      </w:pPr>
      <w:r w:rsidRPr="00A01108">
        <w:rPr>
          <w:rFonts w:ascii="Microsoft YaHei" w:eastAsia="Microsoft YaHei" w:hAnsi="Microsoft YaHei" w:hint="eastAsia"/>
          <w:noProof/>
          <w:spacing w:val="8"/>
          <w:sz w:val="21"/>
          <w:szCs w:val="21"/>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198755</wp:posOffset>
                </wp:positionV>
                <wp:extent cx="6867525" cy="1704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867525"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9778C" id="Rectangle 4" o:spid="_x0000_s1026" style="position:absolute;left:0;text-align:left;margin-left:-3.75pt;margin-top:15.65pt;width:540.7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" filled="f" strokecolor="#1f4d78 [1604]" strokeweight="1pt"/>
            </w:pict>
          </mc:Fallback>
        </mc:AlternateContent>
      </w:r>
      <w:r w:rsidR="00452535" w:rsidRPr="00A01108">
        <w:rPr>
          <w:rFonts w:ascii="Microsoft YaHei" w:eastAsia="Microsoft YaHei" w:hAnsi="Microsoft YaHei" w:hint="eastAsia"/>
          <w:sz w:val="21"/>
          <w:szCs w:val="21"/>
        </w:rPr>
        <w:t>。</w:t>
      </w:r>
    </w:p>
    <w:p w:rsidR="00A01108" w:rsidRPr="00C42E3A" w:rsidRDefault="00A01108" w:rsidP="00A01108">
      <w:pPr>
        <w:pStyle w:val="NormalWeb"/>
        <w:shd w:val="clear" w:color="auto" w:fill="FFFFFF"/>
        <w:textAlignment w:val="baseline"/>
        <w:rPr>
          <w:rFonts w:ascii="Microsoft YaHei" w:eastAsia="Microsoft YaHei" w:hAnsi="Microsoft YaHei" w:cstheme="minorBidi"/>
          <w:sz w:val="21"/>
          <w:szCs w:val="21"/>
        </w:rPr>
      </w:pPr>
      <w:r w:rsidRPr="00C42E3A">
        <w:rPr>
          <w:rFonts w:ascii="Microsoft YaHei" w:eastAsia="Microsoft YaHei" w:hAnsi="Microsoft YaHei" w:cstheme="minorBidi"/>
          <w:sz w:val="21"/>
          <w:szCs w:val="21"/>
        </w:rPr>
        <w:drawing>
          <wp:anchor distT="0" distB="0" distL="114300" distR="114300" simplePos="0" relativeHeight="251658240" behindDoc="0" locked="0" layoutInCell="1" allowOverlap="1">
            <wp:simplePos x="0" y="0"/>
            <wp:positionH relativeFrom="margin">
              <wp:posOffset>152400</wp:posOffset>
            </wp:positionH>
            <wp:positionV relativeFrom="paragraph">
              <wp:posOffset>68580</wp:posOffset>
            </wp:positionV>
            <wp:extent cx="2376170" cy="1211580"/>
            <wp:effectExtent l="0" t="0" r="508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76170" cy="1211580"/>
                    </a:xfrm>
                    <a:prstGeom prst="rect">
                      <a:avLst/>
                    </a:prstGeom>
                  </pic:spPr>
                </pic:pic>
              </a:graphicData>
            </a:graphic>
            <wp14:sizeRelH relativeFrom="margin">
              <wp14:pctWidth>0</wp14:pctWidth>
            </wp14:sizeRelH>
            <wp14:sizeRelV relativeFrom="margin">
              <wp14:pctHeight>0</wp14:pctHeight>
            </wp14:sizeRelV>
          </wp:anchor>
        </w:drawing>
      </w:r>
      <w:r w:rsidR="00C42E3A" w:rsidRPr="00C42E3A">
        <w:rPr>
          <w:rFonts w:ascii="Microsoft YaHei" w:eastAsia="Microsoft YaHei" w:hAnsi="Microsoft YaHei" w:cstheme="minorBidi" w:hint="eastAsia"/>
          <w:sz w:val="21"/>
          <w:szCs w:val="21"/>
        </w:rPr>
        <w:t>电视剧《星际迷航》上的“全息甲板”给我们留下了非常深刻的印象，然而在现实社会中，发生在很多科幻小说的场景正在征服我们生活中越来越多的领域。MR（Mixed Reality）混合现实将数字化内容集成到现实世界中，正在成为职业教育和培训领域未来重要的、多功能的关键技术。</w:t>
      </w:r>
    </w:p>
    <w:p w:rsidR="00A01108" w:rsidRPr="00A01108" w:rsidRDefault="00A01108">
      <w:pPr>
        <w:rPr>
          <w:rFonts w:ascii="Microsoft YaHei" w:eastAsia="Microsoft YaHei" w:hAnsi="Microsoft YaHei"/>
          <w:b/>
          <w:sz w:val="21"/>
          <w:szCs w:val="21"/>
        </w:rPr>
      </w:pPr>
    </w:p>
    <w:p w:rsidR="00A01108" w:rsidRPr="00A01108" w:rsidRDefault="00A01108">
      <w:pPr>
        <w:rPr>
          <w:rFonts w:ascii="Microsoft YaHei" w:eastAsia="Microsoft YaHei" w:hAnsi="Microsoft YaHei"/>
          <w:b/>
          <w:sz w:val="21"/>
          <w:szCs w:val="21"/>
        </w:rPr>
      </w:pPr>
    </w:p>
    <w:p w:rsidR="00A01108" w:rsidRPr="00C42E3A" w:rsidRDefault="00C42E3A" w:rsidP="00A01108">
      <w:pPr>
        <w:spacing w:before="100" w:beforeAutospacing="1" w:after="100" w:afterAutospacing="1" w:line="240" w:lineRule="auto"/>
        <w:outlineLvl w:val="1"/>
        <w:rPr>
          <w:rFonts w:ascii="Microsoft YaHei" w:eastAsia="Microsoft YaHei" w:hAnsi="Microsoft YaHei" w:cs="SimSun"/>
          <w:b/>
          <w:bCs/>
          <w:lang w:val="en-US"/>
        </w:rPr>
      </w:pPr>
      <w:r w:rsidRPr="00C42E3A">
        <w:rPr>
          <w:rFonts w:ascii="Microsoft YaHei UI" w:eastAsia="Microsoft YaHei UI" w:hAnsi="Microsoft YaHei UI" w:hint="eastAsia"/>
          <w:b/>
          <w:color w:val="333333"/>
          <w:spacing w:val="8"/>
        </w:rPr>
        <w:t>未来已“莱”——Mixed Reality（混合现实）革新企业技术培训</w:t>
      </w:r>
      <w:r w:rsidR="00A01108" w:rsidRPr="00C42E3A">
        <w:rPr>
          <w:rFonts w:ascii="Microsoft YaHei" w:eastAsia="Microsoft YaHei" w:hAnsi="Microsoft YaHei" w:cs="SimSun"/>
          <w:b/>
          <w:bCs/>
          <w:lang w:val="en-US"/>
        </w:rPr>
        <w:t xml:space="preserve"> </w:t>
      </w:r>
    </w:p>
    <w:p w:rsidR="00C42E3A" w:rsidRPr="00C42E3A" w:rsidRDefault="00C42E3A" w:rsidP="00C42E3A">
      <w:pPr>
        <w:shd w:val="clear" w:color="auto" w:fill="FAFAFA"/>
        <w:spacing w:after="0" w:line="240" w:lineRule="auto"/>
        <w:jc w:val="both"/>
        <w:rPr>
          <w:rFonts w:ascii="Microsoft YaHei UI" w:eastAsia="Microsoft YaHei UI" w:hAnsi="Microsoft YaHei UI" w:cs="Times New Roman"/>
          <w:color w:val="333333"/>
          <w:spacing w:val="8"/>
          <w:sz w:val="21"/>
          <w:szCs w:val="21"/>
        </w:rPr>
      </w:pPr>
      <w:r w:rsidRPr="00C42E3A">
        <w:rPr>
          <w:rFonts w:ascii="Microsoft YaHei UI" w:eastAsia="Microsoft YaHei UI" w:hAnsi="Microsoft YaHei UI" w:cs="Times New Roman" w:hint="eastAsia"/>
          <w:color w:val="333333"/>
          <w:spacing w:val="8"/>
          <w:sz w:val="21"/>
          <w:szCs w:val="21"/>
        </w:rPr>
        <w:t>我们现在身处德国RWE Power AG （RWE电力股份公司）的288斗轮挖掘机的驾驶室里，它有135000吨，220米长，96米高。它以每分钟10米的速度运行，每天运输240000立方米的表土。在我们面前，我们可以看到控制按钮，我们可以利用这些控制按钮将工程奇迹付诸实践。我们学会打开机器的主控制电压，操作辅助驱动斗轮吊臂，升起起重齿轮斗轮吊臂，并让机器运输机解锁。</w:t>
      </w:r>
    </w:p>
    <w:p w:rsidR="00C42E3A" w:rsidRPr="00C42E3A" w:rsidRDefault="00C42E3A" w:rsidP="00C42E3A">
      <w:pPr>
        <w:shd w:val="clear" w:color="auto" w:fill="FAFAFA"/>
        <w:spacing w:after="0" w:line="240" w:lineRule="auto"/>
        <w:jc w:val="both"/>
        <w:rPr>
          <w:rFonts w:ascii="Microsoft YaHei UI" w:eastAsia="Microsoft YaHei UI" w:hAnsi="Microsoft YaHei UI" w:cs="Times New Roman" w:hint="eastAsia"/>
          <w:color w:val="333333"/>
          <w:spacing w:val="8"/>
          <w:sz w:val="26"/>
          <w:szCs w:val="26"/>
        </w:rPr>
      </w:pPr>
    </w:p>
    <w:p w:rsidR="00C42E3A" w:rsidRPr="00C42E3A" w:rsidRDefault="00C42E3A" w:rsidP="00C42E3A">
      <w:pPr>
        <w:shd w:val="clear" w:color="auto" w:fill="FAFAFA"/>
        <w:spacing w:after="0" w:line="240" w:lineRule="auto"/>
        <w:jc w:val="both"/>
        <w:rPr>
          <w:rFonts w:ascii="Microsoft YaHei UI" w:eastAsia="Microsoft YaHei UI" w:hAnsi="Microsoft YaHei UI" w:cs="Times New Roman" w:hint="eastAsia"/>
          <w:color w:val="333333"/>
          <w:spacing w:val="8"/>
          <w:sz w:val="26"/>
          <w:szCs w:val="26"/>
        </w:rPr>
      </w:pPr>
      <w:r w:rsidRPr="00C42E3A">
        <w:rPr>
          <w:rFonts w:ascii="Microsoft YaHei UI" w:eastAsia="Microsoft YaHei UI" w:hAnsi="Microsoft YaHei UI" w:cs="Times New Roman" w:hint="eastAsia"/>
          <w:color w:val="333333"/>
          <w:spacing w:val="8"/>
          <w:sz w:val="21"/>
          <w:szCs w:val="21"/>
        </w:rPr>
        <w:t>完成所有上述学习，我们无需进入到真正的挖掘机驾驶室内，我们甚至不用出门。唯一需要做的事情就是戴上一副MR（Mixed Reality）眼镜，打开由TÜV莱茵学院与RWE Power AG 合作开发全息场景应用程序。该应用程序允许未经任何培训的维护人员学习如何以更高的水平操作机器。</w:t>
      </w:r>
    </w:p>
    <w:p w:rsidR="00A01108" w:rsidRPr="00A01108" w:rsidRDefault="00A01108">
      <w:pPr>
        <w:rPr>
          <w:rFonts w:ascii="Microsoft YaHei" w:eastAsia="Microsoft YaHei" w:hAnsi="Microsoft YaHei"/>
          <w:b/>
          <w:sz w:val="21"/>
          <w:szCs w:val="21"/>
        </w:rPr>
      </w:pPr>
    </w:p>
    <w:p w:rsidR="005E6B0B" w:rsidRPr="00A01108" w:rsidRDefault="005E6B0B">
      <w:pPr>
        <w:rPr>
          <w:rFonts w:ascii="Microsoft YaHei" w:eastAsia="Microsoft YaHei" w:hAnsi="Microsoft YaHei"/>
          <w:b/>
          <w:sz w:val="21"/>
          <w:szCs w:val="21"/>
        </w:rPr>
      </w:pPr>
      <w:r w:rsidRPr="00A01108">
        <w:rPr>
          <w:rFonts w:ascii="Microsoft YaHei" w:eastAsia="Microsoft YaHei" w:hAnsi="Microsoft YaHei" w:hint="eastAsia"/>
          <w:b/>
          <w:sz w:val="21"/>
          <w:szCs w:val="21"/>
        </w:rPr>
        <w:t>主要挑战：</w:t>
      </w:r>
    </w:p>
    <w:p w:rsidR="00C42E3A" w:rsidRPr="00C42E3A" w:rsidRDefault="00C42E3A">
      <w:pPr>
        <w:rPr>
          <w:rFonts w:ascii="Microsoft YaHei UI" w:eastAsia="Microsoft YaHei UI" w:hAnsi="Microsoft YaHei UI" w:cs="Times New Roman"/>
          <w:color w:val="333333"/>
          <w:spacing w:val="8"/>
          <w:sz w:val="21"/>
          <w:szCs w:val="21"/>
        </w:rPr>
      </w:pPr>
      <w:r w:rsidRPr="00C42E3A">
        <w:rPr>
          <w:rFonts w:ascii="Microsoft YaHei UI" w:eastAsia="Microsoft YaHei UI" w:hAnsi="Microsoft YaHei UI" w:cs="Times New Roman" w:hint="eastAsia"/>
          <w:color w:val="333333"/>
          <w:spacing w:val="8"/>
          <w:sz w:val="21"/>
          <w:szCs w:val="21"/>
        </w:rPr>
        <w:t>RWE电力股份公司经营着大量大型的露天采矿设备，需要不断地进行维护。以往在进行维护的过程中，维修人员需要独立操作大型露天采矿设备，但是直接在机器上进行培训会占用太多资源并导致不必要的成本。现在，学员通过使用</w:t>
      </w:r>
      <w:proofErr w:type="spellStart"/>
      <w:r w:rsidRPr="00C42E3A">
        <w:rPr>
          <w:rFonts w:ascii="Microsoft YaHei UI" w:eastAsia="Microsoft YaHei UI" w:hAnsi="Microsoft YaHei UI" w:cs="Times New Roman" w:hint="eastAsia"/>
          <w:color w:val="333333"/>
          <w:spacing w:val="8"/>
          <w:sz w:val="21"/>
          <w:szCs w:val="21"/>
        </w:rPr>
        <w:t>Hololens</w:t>
      </w:r>
      <w:proofErr w:type="spellEnd"/>
      <w:r w:rsidRPr="00C42E3A">
        <w:rPr>
          <w:rFonts w:ascii="Microsoft YaHei UI" w:eastAsia="Microsoft YaHei UI" w:hAnsi="Microsoft YaHei UI" w:cs="Times New Roman" w:hint="eastAsia"/>
          <w:color w:val="333333"/>
          <w:spacing w:val="8"/>
          <w:sz w:val="21"/>
          <w:szCs w:val="21"/>
        </w:rPr>
        <w:t>（微软全息眼镜）随时接受培训，学习操作斗轮挖掘机的各个要素和步骤顺序，并避免了所有可能发生的消极影响。所有学习内容将根据RWE的需求定制开发。</w:t>
      </w:r>
    </w:p>
    <w:p w:rsidR="00C42E3A" w:rsidRDefault="00C42E3A">
      <w:pPr>
        <w:rPr>
          <w:rFonts w:ascii="Microsoft YaHei UI" w:eastAsia="Microsoft YaHei UI" w:hAnsi="Microsoft YaHei UI"/>
          <w:color w:val="333333"/>
          <w:spacing w:val="8"/>
          <w:sz w:val="26"/>
          <w:szCs w:val="26"/>
        </w:rPr>
      </w:pPr>
    </w:p>
    <w:p w:rsidR="005E6B0B" w:rsidRPr="00A01108" w:rsidRDefault="005E6B0B">
      <w:pPr>
        <w:rPr>
          <w:rFonts w:ascii="Microsoft YaHei" w:eastAsia="Microsoft YaHei" w:hAnsi="Microsoft YaHei"/>
          <w:b/>
          <w:sz w:val="21"/>
          <w:szCs w:val="21"/>
        </w:rPr>
      </w:pPr>
      <w:r w:rsidRPr="00A01108">
        <w:rPr>
          <w:rFonts w:ascii="Microsoft YaHei" w:eastAsia="Microsoft YaHei" w:hAnsi="Microsoft YaHei" w:hint="eastAsia"/>
          <w:b/>
          <w:sz w:val="21"/>
          <w:szCs w:val="21"/>
        </w:rPr>
        <w:t>解决方案</w:t>
      </w:r>
      <w:r w:rsidR="00A01108" w:rsidRPr="00A01108">
        <w:rPr>
          <w:rFonts w:ascii="Microsoft YaHei" w:eastAsia="Microsoft YaHei" w:hAnsi="Microsoft YaHei" w:hint="eastAsia"/>
          <w:b/>
          <w:sz w:val="21"/>
          <w:szCs w:val="21"/>
        </w:rPr>
        <w:t xml:space="preserve"> </w:t>
      </w:r>
      <w:r w:rsidRPr="00A01108">
        <w:rPr>
          <w:rFonts w:ascii="Microsoft YaHei" w:eastAsia="Microsoft YaHei" w:hAnsi="Microsoft YaHei" w:hint="eastAsia"/>
          <w:b/>
          <w:sz w:val="21"/>
          <w:szCs w:val="21"/>
        </w:rPr>
        <w:t>：</w:t>
      </w:r>
    </w:p>
    <w:p w:rsidR="002E713D" w:rsidRPr="00C42E3A" w:rsidRDefault="00C42E3A" w:rsidP="00C42E3A">
      <w:pPr>
        <w:rPr>
          <w:rFonts w:ascii="Microsoft YaHei UI" w:eastAsia="Microsoft YaHei UI" w:hAnsi="Microsoft YaHei UI" w:cs="Times New Roman"/>
          <w:color w:val="333333"/>
          <w:spacing w:val="8"/>
          <w:sz w:val="21"/>
          <w:szCs w:val="21"/>
        </w:rPr>
      </w:pPr>
      <w:r w:rsidRPr="00C42E3A">
        <w:rPr>
          <w:rFonts w:ascii="Microsoft YaHei UI" w:eastAsia="Microsoft YaHei UI" w:hAnsi="Microsoft YaHei UI" w:cs="Times New Roman" w:hint="eastAsia"/>
          <w:color w:val="333333"/>
          <w:spacing w:val="8"/>
          <w:sz w:val="21"/>
          <w:szCs w:val="21"/>
        </w:rPr>
        <w:t>TÜV莱茵学院通过Mixed Reality 开发了两个应用场景：第一个应用场景中，员工从任意位置学习操作要点并了解自身行为对3D挖掘机模型的影响。第二个应用场景中，员工可以直接身处挖掘机内部，通过全息指令协助完成维修任务。</w:t>
      </w:r>
    </w:p>
    <w:p w:rsidR="005911F5" w:rsidRPr="00A01108" w:rsidRDefault="005911F5">
      <w:pPr>
        <w:rPr>
          <w:rFonts w:ascii="Microsoft YaHei" w:eastAsia="Microsoft YaHei" w:hAnsi="Microsoft YaHei"/>
          <w:spacing w:val="8"/>
          <w:sz w:val="21"/>
          <w:szCs w:val="21"/>
          <w:shd w:val="clear" w:color="auto" w:fill="FFFFFF"/>
        </w:rPr>
      </w:pPr>
    </w:p>
    <w:p w:rsidR="00A01108" w:rsidRPr="00C42E3A" w:rsidRDefault="00C42E3A" w:rsidP="00A01108">
      <w:pPr>
        <w:spacing w:before="100" w:beforeAutospacing="1" w:after="100" w:afterAutospacing="1" w:line="240" w:lineRule="auto"/>
        <w:rPr>
          <w:rFonts w:ascii="Microsoft YaHei" w:eastAsia="Microsoft YaHei" w:hAnsi="Microsoft YaHei" w:cs="SimSun" w:hint="eastAsia"/>
          <w:sz w:val="21"/>
          <w:szCs w:val="21"/>
          <w:lang w:val="fr-FR"/>
        </w:rPr>
      </w:pPr>
      <w:r>
        <w:rPr>
          <w:rFonts w:ascii="Microsoft YaHei" w:eastAsia="Microsoft YaHei" w:hAnsi="Microsoft YaHei" w:cs="SimSun"/>
          <w:b/>
          <w:bCs/>
          <w:color w:val="5F9CEF"/>
          <w:sz w:val="21"/>
          <w:szCs w:val="21"/>
          <w:lang w:val="en-US"/>
        </w:rPr>
        <w:t>T</w:t>
      </w:r>
      <w:r>
        <w:rPr>
          <w:rFonts w:ascii="Microsoft YaHei" w:eastAsia="Microsoft YaHei" w:hAnsi="Microsoft YaHei" w:cs="SimSun"/>
          <w:b/>
          <w:bCs/>
          <w:color w:val="5F9CEF"/>
          <w:sz w:val="21"/>
          <w:szCs w:val="21"/>
          <w:lang w:val="de-DE"/>
        </w:rPr>
        <w:t>ÜV</w:t>
      </w:r>
      <w:r>
        <w:rPr>
          <w:rFonts w:ascii="Microsoft YaHei" w:eastAsia="Microsoft YaHei" w:hAnsi="Microsoft YaHei" w:cs="SimSun" w:hint="eastAsia"/>
          <w:b/>
          <w:bCs/>
          <w:color w:val="5F9CEF"/>
          <w:sz w:val="21"/>
          <w:szCs w:val="21"/>
          <w:lang w:val="fr-FR"/>
        </w:rPr>
        <w:t>莱茵学院在线学习解决方案</w:t>
      </w:r>
    </w:p>
    <w:p w:rsidR="00A01108" w:rsidRPr="00A01108" w:rsidRDefault="00A01108" w:rsidP="00A01108">
      <w:pPr>
        <w:spacing w:before="100" w:beforeAutospacing="1" w:after="100" w:afterAutospacing="1" w:line="240" w:lineRule="auto"/>
        <w:rPr>
          <w:rFonts w:ascii="Microsoft YaHei" w:eastAsia="Microsoft YaHei" w:hAnsi="Microsoft YaHei" w:cs="SimSun"/>
          <w:sz w:val="21"/>
          <w:szCs w:val="21"/>
          <w:lang w:val="en-US"/>
        </w:rPr>
      </w:pPr>
    </w:p>
    <w:p w:rsidR="005911F5" w:rsidRPr="00C42E3A" w:rsidRDefault="00C42E3A">
      <w:pPr>
        <w:rPr>
          <w:rFonts w:ascii="Microsoft YaHei UI" w:eastAsia="Microsoft YaHei UI" w:hAnsi="Microsoft YaHei UI" w:cs="Times New Roman"/>
          <w:color w:val="333333"/>
          <w:spacing w:val="8"/>
          <w:sz w:val="21"/>
          <w:szCs w:val="21"/>
        </w:rPr>
      </w:pPr>
      <w:r w:rsidRPr="00C42E3A">
        <w:rPr>
          <w:rFonts w:ascii="Microsoft YaHei UI" w:eastAsia="Microsoft YaHei UI" w:hAnsi="Microsoft YaHei UI" w:cs="Times New Roman" w:hint="eastAsia"/>
          <w:color w:val="333333"/>
          <w:spacing w:val="8"/>
          <w:sz w:val="21"/>
          <w:szCs w:val="21"/>
        </w:rPr>
        <w:lastRenderedPageBreak/>
        <w:t>在快速发展的数字化时代，TÜV莱茵学院作为专业技术服务领域的可靠合作伙伴，其分支机构遍布世界各地，是一家为所有关键领域提供专业技术培训服务的国际机构。我们以精确并恰到好处的方式传授和验证专业知识。我们的创新型进阶培训方案涵盖标准化培训课程和个性化的人才发展理念，以此帮助世界各地的员工全面提高技能水平。</w:t>
      </w:r>
      <w:bookmarkStart w:id="0" w:name="_GoBack"/>
      <w:bookmarkEnd w:id="0"/>
    </w:p>
    <w:sectPr w:rsidR="005911F5" w:rsidRPr="00C42E3A" w:rsidSect="004525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479E"/>
    <w:multiLevelType w:val="hybridMultilevel"/>
    <w:tmpl w:val="9A74F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0968D4"/>
    <w:multiLevelType w:val="hybridMultilevel"/>
    <w:tmpl w:val="C36A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F4A215C"/>
    <w:multiLevelType w:val="hybridMultilevel"/>
    <w:tmpl w:val="F5AA0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8D"/>
    <w:rsid w:val="000A1704"/>
    <w:rsid w:val="002E713D"/>
    <w:rsid w:val="00433841"/>
    <w:rsid w:val="00452535"/>
    <w:rsid w:val="004E467C"/>
    <w:rsid w:val="005466CE"/>
    <w:rsid w:val="005911F5"/>
    <w:rsid w:val="005E6B0B"/>
    <w:rsid w:val="005F1C56"/>
    <w:rsid w:val="00925B1B"/>
    <w:rsid w:val="00A01108"/>
    <w:rsid w:val="00B13D30"/>
    <w:rsid w:val="00B45D61"/>
    <w:rsid w:val="00C42E3A"/>
    <w:rsid w:val="00E1618D"/>
    <w:rsid w:val="00E21619"/>
    <w:rsid w:val="00E557BF"/>
    <w:rsid w:val="00E61D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1383"/>
  <w15:chartTrackingRefBased/>
  <w15:docId w15:val="{06A52024-CDA0-4A57-BEF4-579A7999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1108"/>
    <w:pPr>
      <w:spacing w:before="100" w:beforeAutospacing="1" w:after="100" w:afterAutospacing="1" w:line="240" w:lineRule="auto"/>
      <w:outlineLvl w:val="1"/>
    </w:pPr>
    <w:rPr>
      <w:rFonts w:ascii="SimSun" w:eastAsia="SimSun" w:hAnsi="SimSun" w:cs="SimSu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B0B"/>
    <w:pPr>
      <w:ind w:left="720"/>
      <w:contextualSpacing/>
    </w:pPr>
  </w:style>
  <w:style w:type="paragraph" w:styleId="NormalWeb">
    <w:name w:val="Normal (Web)"/>
    <w:basedOn w:val="Normal"/>
    <w:uiPriority w:val="99"/>
    <w:unhideWhenUsed/>
    <w:rsid w:val="00E21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01108"/>
    <w:rPr>
      <w:rFonts w:ascii="SimSun" w:eastAsia="SimSun" w:hAnsi="SimSun" w:cs="SimSun"/>
      <w:b/>
      <w:bCs/>
      <w:sz w:val="36"/>
      <w:szCs w:val="36"/>
      <w:lang w:val="en-US"/>
    </w:rPr>
  </w:style>
  <w:style w:type="character" w:styleId="Strong">
    <w:name w:val="Strong"/>
    <w:basedOn w:val="DefaultParagraphFont"/>
    <w:uiPriority w:val="22"/>
    <w:qFormat/>
    <w:rsid w:val="00A01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9189">
      <w:bodyDiv w:val="1"/>
      <w:marLeft w:val="0"/>
      <w:marRight w:val="0"/>
      <w:marTop w:val="0"/>
      <w:marBottom w:val="0"/>
      <w:divBdr>
        <w:top w:val="none" w:sz="0" w:space="0" w:color="auto"/>
        <w:left w:val="none" w:sz="0" w:space="0" w:color="auto"/>
        <w:bottom w:val="none" w:sz="0" w:space="0" w:color="auto"/>
        <w:right w:val="none" w:sz="0" w:space="0" w:color="auto"/>
      </w:divBdr>
    </w:div>
    <w:div w:id="760639763">
      <w:bodyDiv w:val="1"/>
      <w:marLeft w:val="0"/>
      <w:marRight w:val="0"/>
      <w:marTop w:val="0"/>
      <w:marBottom w:val="0"/>
      <w:divBdr>
        <w:top w:val="none" w:sz="0" w:space="0" w:color="auto"/>
        <w:left w:val="none" w:sz="0" w:space="0" w:color="auto"/>
        <w:bottom w:val="none" w:sz="0" w:space="0" w:color="auto"/>
        <w:right w:val="none" w:sz="0" w:space="0" w:color="auto"/>
      </w:divBdr>
    </w:div>
    <w:div w:id="1202597610">
      <w:bodyDiv w:val="1"/>
      <w:marLeft w:val="0"/>
      <w:marRight w:val="0"/>
      <w:marTop w:val="0"/>
      <w:marBottom w:val="0"/>
      <w:divBdr>
        <w:top w:val="none" w:sz="0" w:space="0" w:color="auto"/>
        <w:left w:val="none" w:sz="0" w:space="0" w:color="auto"/>
        <w:bottom w:val="none" w:sz="0" w:space="0" w:color="auto"/>
        <w:right w:val="none" w:sz="0" w:space="0" w:color="auto"/>
      </w:divBdr>
      <w:divsChild>
        <w:div w:id="1146319111">
          <w:marLeft w:val="0"/>
          <w:marRight w:val="0"/>
          <w:marTop w:val="0"/>
          <w:marBottom w:val="0"/>
          <w:divBdr>
            <w:top w:val="none" w:sz="0" w:space="0" w:color="auto"/>
            <w:left w:val="none" w:sz="0" w:space="0" w:color="auto"/>
            <w:bottom w:val="none" w:sz="0" w:space="0" w:color="auto"/>
            <w:right w:val="none" w:sz="0" w:space="0" w:color="auto"/>
          </w:divBdr>
          <w:divsChild>
            <w:div w:id="2125267453">
              <w:marLeft w:val="0"/>
              <w:marRight w:val="0"/>
              <w:marTop w:val="0"/>
              <w:marBottom w:val="0"/>
              <w:divBdr>
                <w:top w:val="none" w:sz="0" w:space="0" w:color="auto"/>
                <w:left w:val="none" w:sz="0" w:space="0" w:color="auto"/>
                <w:bottom w:val="none" w:sz="0" w:space="0" w:color="auto"/>
                <w:right w:val="none" w:sz="0" w:space="0" w:color="auto"/>
              </w:divBdr>
              <w:divsChild>
                <w:div w:id="556429190">
                  <w:marLeft w:val="0"/>
                  <w:marRight w:val="0"/>
                  <w:marTop w:val="0"/>
                  <w:marBottom w:val="0"/>
                  <w:divBdr>
                    <w:top w:val="none" w:sz="0" w:space="0" w:color="auto"/>
                    <w:left w:val="none" w:sz="0" w:space="0" w:color="auto"/>
                    <w:bottom w:val="none" w:sz="0" w:space="0" w:color="auto"/>
                    <w:right w:val="none" w:sz="0" w:space="0" w:color="auto"/>
                  </w:divBdr>
                  <w:divsChild>
                    <w:div w:id="1019241473">
                      <w:marLeft w:val="0"/>
                      <w:marRight w:val="0"/>
                      <w:marTop w:val="0"/>
                      <w:marBottom w:val="0"/>
                      <w:divBdr>
                        <w:top w:val="none" w:sz="0" w:space="0" w:color="auto"/>
                        <w:left w:val="none" w:sz="0" w:space="0" w:color="auto"/>
                        <w:bottom w:val="none" w:sz="0" w:space="0" w:color="auto"/>
                        <w:right w:val="none" w:sz="0" w:space="0" w:color="auto"/>
                      </w:divBdr>
                      <w:divsChild>
                        <w:div w:id="5715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69813">
      <w:bodyDiv w:val="1"/>
      <w:marLeft w:val="0"/>
      <w:marRight w:val="0"/>
      <w:marTop w:val="0"/>
      <w:marBottom w:val="0"/>
      <w:divBdr>
        <w:top w:val="none" w:sz="0" w:space="0" w:color="auto"/>
        <w:left w:val="none" w:sz="0" w:space="0" w:color="auto"/>
        <w:bottom w:val="none" w:sz="0" w:space="0" w:color="auto"/>
        <w:right w:val="none" w:sz="0" w:space="0" w:color="auto"/>
      </w:divBdr>
    </w:div>
    <w:div w:id="1409813586">
      <w:bodyDiv w:val="1"/>
      <w:marLeft w:val="0"/>
      <w:marRight w:val="0"/>
      <w:marTop w:val="0"/>
      <w:marBottom w:val="0"/>
      <w:divBdr>
        <w:top w:val="none" w:sz="0" w:space="0" w:color="auto"/>
        <w:left w:val="none" w:sz="0" w:space="0" w:color="auto"/>
        <w:bottom w:val="none" w:sz="0" w:space="0" w:color="auto"/>
        <w:right w:val="none" w:sz="0" w:space="0" w:color="auto"/>
      </w:divBdr>
    </w:div>
    <w:div w:id="1473475402">
      <w:bodyDiv w:val="1"/>
      <w:marLeft w:val="0"/>
      <w:marRight w:val="0"/>
      <w:marTop w:val="0"/>
      <w:marBottom w:val="0"/>
      <w:divBdr>
        <w:top w:val="none" w:sz="0" w:space="0" w:color="auto"/>
        <w:left w:val="none" w:sz="0" w:space="0" w:color="auto"/>
        <w:bottom w:val="none" w:sz="0" w:space="0" w:color="auto"/>
        <w:right w:val="none" w:sz="0" w:space="0" w:color="auto"/>
      </w:divBdr>
    </w:div>
    <w:div w:id="1486358542">
      <w:bodyDiv w:val="1"/>
      <w:marLeft w:val="0"/>
      <w:marRight w:val="0"/>
      <w:marTop w:val="0"/>
      <w:marBottom w:val="0"/>
      <w:divBdr>
        <w:top w:val="none" w:sz="0" w:space="0" w:color="auto"/>
        <w:left w:val="none" w:sz="0" w:space="0" w:color="auto"/>
        <w:bottom w:val="none" w:sz="0" w:space="0" w:color="auto"/>
        <w:right w:val="none" w:sz="0" w:space="0" w:color="auto"/>
      </w:divBdr>
    </w:div>
    <w:div w:id="1884487804">
      <w:bodyDiv w:val="1"/>
      <w:marLeft w:val="0"/>
      <w:marRight w:val="0"/>
      <w:marTop w:val="0"/>
      <w:marBottom w:val="0"/>
      <w:divBdr>
        <w:top w:val="none" w:sz="0" w:space="0" w:color="auto"/>
        <w:left w:val="none" w:sz="0" w:space="0" w:color="auto"/>
        <w:bottom w:val="none" w:sz="0" w:space="0" w:color="auto"/>
        <w:right w:val="none" w:sz="0" w:space="0" w:color="auto"/>
      </w:divBdr>
    </w:div>
    <w:div w:id="19961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8DE1-A8EB-410A-AE88-DE82F064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Wang</dc:creator>
  <cp:keywords/>
  <dc:description/>
  <cp:lastModifiedBy>Celine Zhang</cp:lastModifiedBy>
  <cp:revision>5</cp:revision>
  <dcterms:created xsi:type="dcterms:W3CDTF">2019-04-12T06:48:00Z</dcterms:created>
  <dcterms:modified xsi:type="dcterms:W3CDTF">2019-04-23T08:01:00Z</dcterms:modified>
</cp:coreProperties>
</file>